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FED07" w14:textId="3934D9AC" w:rsidR="00506FD6" w:rsidRPr="00506FD6" w:rsidRDefault="00D16FF0" w:rsidP="00506FD6">
      <w:pPr>
        <w:keepNext/>
        <w:pageBreakBefore/>
        <w:jc w:val="center"/>
        <w:outlineLvl w:val="0"/>
        <w:rPr>
          <w:rFonts w:ascii="Calibri" w:hAnsi="Calibri" w:cs="Calibri"/>
          <w:b/>
          <w:bCs/>
          <w:sz w:val="36"/>
        </w:rPr>
      </w:pPr>
      <w:bookmarkStart w:id="0" w:name="_Toc202863368"/>
      <w:r>
        <w:rPr>
          <w:rFonts w:ascii="Calibri" w:hAnsi="Calibri" w:cs="Calibri"/>
          <w:b/>
          <w:bCs/>
          <w:sz w:val="36"/>
        </w:rPr>
        <w:t xml:space="preserve">1I </w:t>
      </w:r>
      <w:r w:rsidR="00506FD6" w:rsidRPr="00DD4861">
        <w:rPr>
          <w:rFonts w:ascii="Calibri" w:hAnsi="Calibri" w:cs="Calibri"/>
          <w:b/>
          <w:bCs/>
          <w:sz w:val="36"/>
        </w:rPr>
        <w:t>Attendance Policy</w:t>
      </w:r>
      <w:bookmarkEnd w:id="0"/>
    </w:p>
    <w:p w14:paraId="67452525" w14:textId="77777777" w:rsidR="00506FD6" w:rsidRPr="00506FD6" w:rsidRDefault="00506FD6" w:rsidP="00506FD6">
      <w:pPr>
        <w:jc w:val="both"/>
        <w:rPr>
          <w:rFonts w:ascii="Calibri" w:hAnsi="Calibri" w:cs="Calibri"/>
        </w:rPr>
      </w:pPr>
    </w:p>
    <w:p w14:paraId="6A4DC395" w14:textId="77777777" w:rsidR="00506FD6" w:rsidRPr="00506FD6" w:rsidRDefault="00506FD6" w:rsidP="00506FD6">
      <w:pPr>
        <w:jc w:val="both"/>
        <w:rPr>
          <w:rFonts w:ascii="Calibri" w:hAnsi="Calibri" w:cs="Calibri"/>
        </w:rPr>
      </w:pPr>
    </w:p>
    <w:p w14:paraId="44551899" w14:textId="704FB3F0" w:rsidR="00506FD6" w:rsidRPr="00506FD6" w:rsidRDefault="00506FD6" w:rsidP="00506FD6">
      <w:pPr>
        <w:jc w:val="both"/>
        <w:rPr>
          <w:rFonts w:ascii="Calibri" w:hAnsi="Calibri" w:cs="Calibri"/>
          <w:bCs/>
        </w:rPr>
      </w:pPr>
      <w:r w:rsidRPr="00506FD6">
        <w:rPr>
          <w:rFonts w:ascii="Calibri" w:hAnsi="Calibri" w:cs="Calibri"/>
        </w:rPr>
        <w:t>At</w:t>
      </w:r>
      <w:r w:rsidR="00DD4861">
        <w:rPr>
          <w:rFonts w:ascii="Calibri" w:hAnsi="Calibri" w:cs="Calibri"/>
        </w:rPr>
        <w:t xml:space="preserve"> Jelly Bears Day Nursery, </w:t>
      </w:r>
      <w:r w:rsidRPr="00506FD6">
        <w:rPr>
          <w:rFonts w:ascii="Calibri" w:hAnsi="Calibri" w:cs="Calibri"/>
          <w:bCs/>
        </w:rPr>
        <w:t>we believe good attendance plays a fundamental role in supporting children’s educational achievement, well-being and in keeping children safe</w:t>
      </w:r>
      <w:r w:rsidR="00DD4861">
        <w:rPr>
          <w:rFonts w:ascii="Calibri" w:hAnsi="Calibri" w:cs="Calibri"/>
          <w:bCs/>
        </w:rPr>
        <w:t>r</w:t>
      </w:r>
      <w:r w:rsidRPr="00506FD6">
        <w:rPr>
          <w:rFonts w:ascii="Calibri" w:hAnsi="Calibri" w:cs="Calibri"/>
          <w:bCs/>
        </w:rPr>
        <w:t xml:space="preserve">. Establishing regular routines for young children supports the settling-in process and enhances their sense of security and belonging. When a child has a part-time place, regular attendance is especially important. </w:t>
      </w:r>
    </w:p>
    <w:p w14:paraId="0F9D8DE3" w14:textId="77777777" w:rsidR="00506FD6" w:rsidRPr="00506FD6" w:rsidRDefault="00506FD6" w:rsidP="00506FD6">
      <w:pPr>
        <w:jc w:val="both"/>
        <w:rPr>
          <w:rFonts w:ascii="Calibri" w:hAnsi="Calibri" w:cs="Calibri"/>
          <w:bCs/>
        </w:rPr>
      </w:pPr>
    </w:p>
    <w:p w14:paraId="2A58EAF3" w14:textId="75E1B528" w:rsidR="00506FD6" w:rsidRPr="00506FD6" w:rsidRDefault="00506FD6" w:rsidP="00506FD6">
      <w:pPr>
        <w:jc w:val="both"/>
        <w:rPr>
          <w:rFonts w:ascii="Calibri" w:hAnsi="Calibri" w:cs="Calibri"/>
        </w:rPr>
      </w:pPr>
      <w:r w:rsidRPr="00506FD6">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w:t>
      </w:r>
      <w:r w:rsidR="00DD4861">
        <w:rPr>
          <w:rFonts w:ascii="Calibri" w:hAnsi="Calibri" w:cs="Calibri"/>
        </w:rPr>
        <w:t>,</w:t>
      </w:r>
      <w:r w:rsidRPr="00506FD6">
        <w:rPr>
          <w:rFonts w:ascii="Calibri" w:hAnsi="Calibri" w:cs="Calibri"/>
        </w:rPr>
        <w:t xml:space="preserve">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303A2992" w14:textId="77777777" w:rsidR="00506FD6" w:rsidRPr="00506FD6" w:rsidRDefault="00506FD6" w:rsidP="00506FD6">
      <w:pPr>
        <w:jc w:val="both"/>
        <w:rPr>
          <w:rFonts w:ascii="Calibri" w:hAnsi="Calibri" w:cs="Calibri"/>
          <w:bCs/>
        </w:rPr>
      </w:pPr>
    </w:p>
    <w:p w14:paraId="42598FD8" w14:textId="77777777" w:rsidR="00506FD6" w:rsidRPr="00506FD6" w:rsidRDefault="00506FD6" w:rsidP="00506FD6">
      <w:pPr>
        <w:jc w:val="both"/>
        <w:rPr>
          <w:rFonts w:ascii="Calibri" w:hAnsi="Calibri" w:cs="Calibri"/>
        </w:rPr>
      </w:pPr>
      <w:r w:rsidRPr="00506FD6">
        <w:rPr>
          <w:rFonts w:ascii="Calibri" w:hAnsi="Calibri" w:cs="Calibri"/>
        </w:rPr>
        <w:t xml:space="preserve">To promote good attendance, we will: </w:t>
      </w:r>
    </w:p>
    <w:p w14:paraId="00F02817"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Share our attendance expectations with parents prior to admission, including conveying clearly to parents that regular attendance and punctuality</w:t>
      </w:r>
    </w:p>
    <w:p w14:paraId="183EACEF"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expected </w:t>
      </w:r>
    </w:p>
    <w:p w14:paraId="377D179B"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in the child’s best interest, and </w:t>
      </w:r>
    </w:p>
    <w:p w14:paraId="54FF5EED"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That unexplained absence will be investigated</w:t>
      </w:r>
    </w:p>
    <w:p w14:paraId="63E98283"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Keep records of attendance to enable monitoring and evaluation so that emerging patterns are addressed</w:t>
      </w:r>
    </w:p>
    <w:p w14:paraId="1040C252"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Foster a positive attitude to good attendance by quickly responding to children's absence while also recognising and celebrating, ‘good’ and ‘improving’ attendance</w:t>
      </w:r>
    </w:p>
    <w:p w14:paraId="2A7C34BD" w14:textId="77777777" w:rsidR="00DD4861" w:rsidRPr="00DD4861" w:rsidRDefault="00506FD6" w:rsidP="00506FD6">
      <w:pPr>
        <w:numPr>
          <w:ilvl w:val="0"/>
          <w:numId w:val="14"/>
        </w:numPr>
        <w:jc w:val="both"/>
        <w:rPr>
          <w:rFonts w:ascii="Calibri" w:hAnsi="Calibri" w:cs="Calibri"/>
          <w:bCs/>
        </w:rPr>
      </w:pPr>
      <w:r w:rsidRPr="00506FD6">
        <w:rPr>
          <w:rFonts w:ascii="Calibri" w:hAnsi="Calibri" w:cs="Calibri"/>
          <w:bCs/>
        </w:rPr>
        <w:t>Target attendance where there has been an issue and aim to set in place strategies and techniques to support improvement.</w:t>
      </w:r>
    </w:p>
    <w:p w14:paraId="6A55CBEB" w14:textId="77777777" w:rsidR="00DD4861" w:rsidRPr="00DD4861" w:rsidRDefault="00DD4861" w:rsidP="00DD4861">
      <w:pPr>
        <w:ind w:left="720"/>
        <w:jc w:val="both"/>
        <w:rPr>
          <w:rFonts w:ascii="Calibri" w:hAnsi="Calibri" w:cs="Calibri"/>
          <w:bCs/>
        </w:rPr>
      </w:pPr>
    </w:p>
    <w:p w14:paraId="06C3DFF8" w14:textId="79FFEDE1" w:rsidR="00506FD6" w:rsidRPr="00DD4861" w:rsidRDefault="00506FD6" w:rsidP="00DD4861">
      <w:pPr>
        <w:jc w:val="both"/>
        <w:rPr>
          <w:rFonts w:ascii="Calibri" w:hAnsi="Calibri" w:cs="Calibri"/>
          <w:bCs/>
        </w:rPr>
      </w:pPr>
      <w:r w:rsidRPr="00DD4861">
        <w:rPr>
          <w:rFonts w:ascii="Calibri" w:hAnsi="Calibri" w:cs="Calibri"/>
          <w:b/>
        </w:rPr>
        <w:t>Monitoring attendance</w:t>
      </w:r>
    </w:p>
    <w:p w14:paraId="2373E990" w14:textId="77777777" w:rsidR="00506FD6" w:rsidRPr="00506FD6" w:rsidRDefault="00506FD6" w:rsidP="00506FD6">
      <w:pPr>
        <w:jc w:val="both"/>
        <w:rPr>
          <w:rFonts w:ascii="Calibri" w:hAnsi="Calibri" w:cs="Calibri"/>
          <w:bCs/>
        </w:rPr>
      </w:pPr>
      <w:r w:rsidRPr="00506FD6">
        <w:rPr>
          <w:rFonts w:ascii="Calibri" w:hAnsi="Calibri" w:cs="Calibri"/>
          <w:bCs/>
        </w:rPr>
        <w:t>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are considered to be vulnerable learners.</w:t>
      </w:r>
    </w:p>
    <w:p w14:paraId="30D40331" w14:textId="77777777" w:rsidR="00506FD6" w:rsidRPr="00506FD6" w:rsidRDefault="00506FD6" w:rsidP="00506FD6">
      <w:pPr>
        <w:jc w:val="both"/>
        <w:rPr>
          <w:rFonts w:ascii="Calibri" w:hAnsi="Calibri" w:cs="Calibri"/>
          <w:bCs/>
        </w:rPr>
      </w:pPr>
    </w:p>
    <w:p w14:paraId="508B4C63" w14:textId="77777777" w:rsidR="00506FD6" w:rsidRPr="00506FD6" w:rsidRDefault="00506FD6" w:rsidP="00506FD6">
      <w:pPr>
        <w:jc w:val="both"/>
        <w:rPr>
          <w:rFonts w:ascii="Calibri" w:hAnsi="Calibri" w:cs="Calibri"/>
          <w:b/>
        </w:rPr>
      </w:pPr>
      <w:r w:rsidRPr="00506FD6">
        <w:rPr>
          <w:rFonts w:ascii="Calibri" w:hAnsi="Calibri" w:cs="Calibri"/>
          <w:b/>
        </w:rPr>
        <w:t>Procedures to record, monitor and follow up non-attendance</w:t>
      </w:r>
    </w:p>
    <w:p w14:paraId="0AFE46CA" w14:textId="67C548AD" w:rsidR="00506FD6" w:rsidRPr="00506FD6" w:rsidRDefault="00506FD6" w:rsidP="00506FD6">
      <w:pPr>
        <w:jc w:val="both"/>
        <w:rPr>
          <w:rFonts w:ascii="Calibri" w:hAnsi="Calibri" w:cs="Calibri"/>
          <w:bCs/>
        </w:rPr>
      </w:pPr>
      <w:r w:rsidRPr="00506FD6">
        <w:rPr>
          <w:rFonts w:ascii="Calibri" w:hAnsi="Calibri" w:cs="Calibri"/>
          <w:bCs/>
        </w:rPr>
        <w:t>Registration</w:t>
      </w:r>
      <w:r w:rsidR="00DD4861">
        <w:rPr>
          <w:rFonts w:ascii="Calibri" w:hAnsi="Calibri" w:cs="Calibri"/>
          <w:bCs/>
        </w:rPr>
        <w:t xml:space="preserve"> for each child</w:t>
      </w:r>
      <w:r w:rsidRPr="00506FD6">
        <w:rPr>
          <w:rFonts w:ascii="Calibri" w:hAnsi="Calibri" w:cs="Calibri"/>
          <w:bCs/>
        </w:rPr>
        <w:t xml:space="preserve"> will be completed </w:t>
      </w:r>
      <w:r w:rsidR="00DD4861">
        <w:rPr>
          <w:rFonts w:ascii="Calibri" w:hAnsi="Calibri" w:cs="Calibri"/>
          <w:bCs/>
        </w:rPr>
        <w:t>upon arrival.</w:t>
      </w:r>
    </w:p>
    <w:p w14:paraId="57EE582C" w14:textId="77777777" w:rsidR="00506FD6" w:rsidRPr="00506FD6" w:rsidRDefault="00506FD6" w:rsidP="00506FD6">
      <w:pPr>
        <w:jc w:val="both"/>
        <w:rPr>
          <w:rFonts w:ascii="Calibri" w:hAnsi="Calibri" w:cs="Calibri"/>
          <w:bCs/>
        </w:rPr>
      </w:pPr>
    </w:p>
    <w:p w14:paraId="6DB970F0" w14:textId="77777777" w:rsidR="00506FD6" w:rsidRPr="00506FD6" w:rsidRDefault="00506FD6" w:rsidP="00506FD6">
      <w:pPr>
        <w:jc w:val="both"/>
        <w:rPr>
          <w:rFonts w:ascii="Calibri" w:hAnsi="Calibri" w:cs="Calibri"/>
          <w:bCs/>
        </w:rPr>
      </w:pPr>
      <w:r w:rsidRPr="00506FD6">
        <w:rPr>
          <w:rFonts w:ascii="Calibri" w:hAnsi="Calibri" w:cs="Calibri"/>
          <w:bCs/>
        </w:rPr>
        <w:t>Non-attendance:</w:t>
      </w:r>
    </w:p>
    <w:p w14:paraId="7E2EA909" w14:textId="77777777" w:rsidR="00506FD6" w:rsidRDefault="00506FD6" w:rsidP="00506FD6">
      <w:pPr>
        <w:numPr>
          <w:ilvl w:val="0"/>
          <w:numId w:val="16"/>
        </w:numPr>
        <w:jc w:val="both"/>
        <w:rPr>
          <w:rFonts w:ascii="Calibri" w:hAnsi="Calibri" w:cs="Calibri"/>
          <w:bCs/>
        </w:rPr>
      </w:pPr>
      <w:r w:rsidRPr="00506FD6">
        <w:rPr>
          <w:rFonts w:ascii="Calibri" w:hAnsi="Calibri" w:cs="Calibri"/>
          <w:bCs/>
        </w:rPr>
        <w:t>If a child is absent and we are informed of their reason for absence this will be recorded on the register</w:t>
      </w:r>
    </w:p>
    <w:p w14:paraId="10759234" w14:textId="302D7813" w:rsidR="00D67D70" w:rsidRPr="00506FD6" w:rsidRDefault="00D67D70" w:rsidP="00506FD6">
      <w:pPr>
        <w:numPr>
          <w:ilvl w:val="0"/>
          <w:numId w:val="16"/>
        </w:numPr>
        <w:jc w:val="both"/>
        <w:rPr>
          <w:rFonts w:ascii="Calibri" w:hAnsi="Calibri" w:cs="Calibri"/>
          <w:bCs/>
        </w:rPr>
      </w:pPr>
      <w:r w:rsidRPr="00874E2E">
        <w:rPr>
          <w:rFonts w:ascii="Calibri" w:eastAsia="Arial" w:hAnsi="Calibri" w:cs="Calibri"/>
          <w:color w:val="000000"/>
        </w:rPr>
        <w:lastRenderedPageBreak/>
        <w:t xml:space="preserve">If a child has not arrived at nursery within one hour of their normal start time, the </w:t>
      </w:r>
      <w:r>
        <w:rPr>
          <w:rFonts w:ascii="Calibri" w:eastAsia="Arial" w:hAnsi="Calibri" w:cs="Calibri"/>
          <w:color w:val="000000"/>
        </w:rPr>
        <w:t>main carer</w:t>
      </w:r>
      <w:r w:rsidRPr="00874E2E">
        <w:rPr>
          <w:rFonts w:ascii="Calibri" w:eastAsia="Arial" w:hAnsi="Calibri" w:cs="Calibri"/>
          <w:color w:val="000000"/>
        </w:rPr>
        <w:t xml:space="preserve"> will be contacted </w:t>
      </w:r>
      <w:r>
        <w:rPr>
          <w:rFonts w:ascii="Calibri" w:eastAsia="Arial" w:hAnsi="Calibri" w:cs="Calibri"/>
          <w:color w:val="000000"/>
        </w:rPr>
        <w:t xml:space="preserve">via </w:t>
      </w:r>
      <w:r w:rsidRPr="00506FD6">
        <w:rPr>
          <w:rFonts w:ascii="Calibri" w:hAnsi="Calibri" w:cs="Calibri"/>
          <w:bCs/>
        </w:rPr>
        <w:t xml:space="preserve">a telephone call </w:t>
      </w:r>
      <w:r w:rsidRPr="00874E2E">
        <w:rPr>
          <w:rFonts w:ascii="Calibri" w:eastAsia="Arial" w:hAnsi="Calibri" w:cs="Calibri"/>
          <w:color w:val="000000"/>
        </w:rPr>
        <w:t>to ensure the child is safe and healthy</w:t>
      </w:r>
      <w:r>
        <w:rPr>
          <w:rFonts w:ascii="Calibri" w:eastAsia="Arial" w:hAnsi="Calibri" w:cs="Calibri"/>
          <w:color w:val="000000"/>
        </w:rPr>
        <w:t xml:space="preserve"> and </w:t>
      </w:r>
      <w:r w:rsidRPr="00506FD6">
        <w:rPr>
          <w:rFonts w:ascii="Calibri" w:hAnsi="Calibri" w:cs="Calibri"/>
          <w:bCs/>
        </w:rPr>
        <w:t>to establish the reason for the absence</w:t>
      </w:r>
    </w:p>
    <w:p w14:paraId="2BB6C7EE"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no contact is made, then we will follow this process:</w:t>
      </w:r>
    </w:p>
    <w:p w14:paraId="1E20CEC7"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any second main carer (to priority and secondary numbers, e.g. home and work)</w:t>
      </w:r>
    </w:p>
    <w:p w14:paraId="6BA96F8C"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first emergency contact number</w:t>
      </w:r>
    </w:p>
    <w:p w14:paraId="5E294418"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second emergency contact number.</w:t>
      </w:r>
    </w:p>
    <w:p w14:paraId="70263ED5"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contact cannot be made by telephone call, a home visit may be carried out and a contact postcard will be posted through your door if there is no response</w:t>
      </w:r>
    </w:p>
    <w:p w14:paraId="064563B9"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2F0F6AE1"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In more urgent cases, the police may be contacted to carry out a welfare check.</w:t>
      </w:r>
    </w:p>
    <w:p w14:paraId="7D83F5D4" w14:textId="77777777" w:rsidR="00506FD6" w:rsidRPr="00506FD6" w:rsidRDefault="00506FD6" w:rsidP="00506FD6">
      <w:pPr>
        <w:jc w:val="both"/>
        <w:rPr>
          <w:rFonts w:ascii="Calibri" w:hAnsi="Calibri" w:cs="Calibri"/>
          <w:b/>
        </w:rPr>
      </w:pPr>
    </w:p>
    <w:p w14:paraId="4A7AB9C8" w14:textId="77777777" w:rsidR="00506FD6" w:rsidRPr="00506FD6" w:rsidRDefault="00506FD6" w:rsidP="00506FD6">
      <w:pPr>
        <w:jc w:val="both"/>
        <w:rPr>
          <w:rFonts w:ascii="Calibri" w:hAnsi="Calibri" w:cs="Calibri"/>
          <w:b/>
          <w:bCs/>
        </w:rPr>
      </w:pPr>
      <w:r w:rsidRPr="00506FD6">
        <w:rPr>
          <w:rFonts w:ascii="Calibri" w:hAnsi="Calibri" w:cs="Calibri"/>
          <w:b/>
          <w:bCs/>
        </w:rPr>
        <w:t>Leaving the nursery</w:t>
      </w:r>
    </w:p>
    <w:p w14:paraId="6135F98F" w14:textId="77777777" w:rsidR="00506FD6" w:rsidRPr="00506FD6" w:rsidRDefault="00506FD6" w:rsidP="00506FD6">
      <w:pPr>
        <w:jc w:val="both"/>
        <w:rPr>
          <w:rFonts w:ascii="Calibri" w:hAnsi="Calibri" w:cs="Calibri"/>
        </w:rPr>
      </w:pPr>
      <w:r w:rsidRPr="00506FD6">
        <w:rPr>
          <w:rFonts w:ascii="Calibri" w:hAnsi="Calibri" w:cs="Calibri"/>
        </w:rPr>
        <w:t>If you decide to withdraw your child from the nursery, please see our Parent Contract and Terms and Conditions for notice periods. This will ensure that we remove your child from our systems and therefore will not expect them to attend.</w:t>
      </w:r>
    </w:p>
    <w:p w14:paraId="6EB3BCDC" w14:textId="77777777" w:rsidR="00506FD6" w:rsidRPr="00506FD6" w:rsidRDefault="00506FD6" w:rsidP="00506FD6">
      <w:pPr>
        <w:jc w:val="both"/>
        <w:rPr>
          <w:rFonts w:ascii="Calibri" w:hAnsi="Calibri" w:cs="Calibri"/>
        </w:rPr>
      </w:pPr>
    </w:p>
    <w:p w14:paraId="006142EE" w14:textId="6BAF138C" w:rsidR="00506FD6" w:rsidRPr="00506FD6" w:rsidRDefault="00506FD6" w:rsidP="00506FD6">
      <w:pPr>
        <w:jc w:val="both"/>
        <w:rPr>
          <w:rFonts w:ascii="Calibri" w:hAnsi="Calibri" w:cs="Calibri"/>
        </w:rPr>
      </w:pPr>
      <w:r w:rsidRPr="00506FD6">
        <w:rPr>
          <w:rFonts w:ascii="Calibri" w:hAnsi="Calibri" w:cs="Calibri"/>
        </w:rPr>
        <w:t>If your child is transitioning to another early years provider or school, please provide us with the details of the new setting so that we can transfer essential information</w:t>
      </w:r>
      <w:r w:rsidR="00D16FF0">
        <w:rPr>
          <w:rFonts w:ascii="Calibri" w:hAnsi="Calibri" w:cs="Calibri"/>
        </w:rPr>
        <w:t>.</w:t>
      </w:r>
    </w:p>
    <w:p w14:paraId="2E515371" w14:textId="77777777" w:rsidR="00506FD6" w:rsidRPr="00506FD6" w:rsidRDefault="00506FD6" w:rsidP="00506F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06FD6" w:rsidRPr="00506FD6" w14:paraId="483BA601" w14:textId="77777777" w:rsidTr="00A434EE">
        <w:trPr>
          <w:jc w:val="center"/>
        </w:trPr>
        <w:tc>
          <w:tcPr>
            <w:tcW w:w="2943" w:type="dxa"/>
            <w:tcBorders>
              <w:top w:val="single" w:sz="4" w:space="0" w:color="000000"/>
            </w:tcBorders>
            <w:vAlign w:val="center"/>
          </w:tcPr>
          <w:p w14:paraId="00FAEBA0"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This policy was adopted on</w:t>
            </w:r>
          </w:p>
        </w:tc>
        <w:tc>
          <w:tcPr>
            <w:tcW w:w="3408" w:type="dxa"/>
            <w:tcBorders>
              <w:top w:val="single" w:sz="4" w:space="0" w:color="000000"/>
            </w:tcBorders>
            <w:vAlign w:val="center"/>
          </w:tcPr>
          <w:p w14:paraId="352E0542"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418C8E4B"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Date for review</w:t>
            </w:r>
          </w:p>
        </w:tc>
      </w:tr>
      <w:tr w:rsidR="00506FD6" w:rsidRPr="00506FD6" w14:paraId="28B71F64" w14:textId="77777777" w:rsidTr="00A434EE">
        <w:trPr>
          <w:jc w:val="center"/>
        </w:trPr>
        <w:tc>
          <w:tcPr>
            <w:tcW w:w="2943" w:type="dxa"/>
            <w:vAlign w:val="center"/>
          </w:tcPr>
          <w:p w14:paraId="13F6D1A6" w14:textId="1E8049FC" w:rsidR="00506FD6" w:rsidRPr="00A93B2D" w:rsidRDefault="00D16FF0" w:rsidP="00A93B2D">
            <w:pPr>
              <w:jc w:val="center"/>
              <w:rPr>
                <w:rFonts w:ascii="Calibri" w:eastAsia="Arial" w:hAnsi="Calibri" w:cs="Calibri"/>
                <w:iCs/>
                <w:sz w:val="20"/>
                <w:szCs w:val="20"/>
              </w:rPr>
            </w:pPr>
            <w:r w:rsidRPr="00A93B2D">
              <w:rPr>
                <w:rFonts w:ascii="Calibri" w:eastAsia="Arial" w:hAnsi="Calibri" w:cs="Calibri"/>
                <w:iCs/>
                <w:sz w:val="20"/>
                <w:szCs w:val="20"/>
              </w:rPr>
              <w:t>6</w:t>
            </w:r>
            <w:r w:rsidRPr="00A93B2D">
              <w:rPr>
                <w:rFonts w:ascii="Calibri" w:eastAsia="Arial" w:hAnsi="Calibri" w:cs="Calibri"/>
                <w:iCs/>
                <w:sz w:val="20"/>
                <w:szCs w:val="20"/>
                <w:vertAlign w:val="superscript"/>
              </w:rPr>
              <w:t>th</w:t>
            </w:r>
            <w:r w:rsidRPr="00A93B2D">
              <w:rPr>
                <w:rFonts w:ascii="Calibri" w:eastAsia="Arial" w:hAnsi="Calibri" w:cs="Calibri"/>
                <w:iCs/>
                <w:sz w:val="20"/>
                <w:szCs w:val="20"/>
              </w:rPr>
              <w:t xml:space="preserve"> August 2025</w:t>
            </w:r>
          </w:p>
          <w:p w14:paraId="335C52ED" w14:textId="230B0C48" w:rsidR="00D16FF0" w:rsidRPr="00A93B2D" w:rsidRDefault="00D16FF0" w:rsidP="00A93B2D">
            <w:pPr>
              <w:jc w:val="center"/>
              <w:rPr>
                <w:rFonts w:ascii="Calibri" w:eastAsia="Calibri" w:hAnsi="Calibri" w:cs="Calibri"/>
                <w:iCs/>
                <w:sz w:val="22"/>
                <w:szCs w:val="22"/>
              </w:rPr>
            </w:pPr>
          </w:p>
        </w:tc>
        <w:tc>
          <w:tcPr>
            <w:tcW w:w="3408" w:type="dxa"/>
          </w:tcPr>
          <w:p w14:paraId="77E60A69" w14:textId="1B95C992" w:rsidR="00506FD6" w:rsidRPr="00A93B2D" w:rsidRDefault="00D16FF0" w:rsidP="00A93B2D">
            <w:pPr>
              <w:jc w:val="center"/>
              <w:rPr>
                <w:rFonts w:ascii="Calibri" w:eastAsia="Calibri" w:hAnsi="Calibri" w:cs="Calibri"/>
                <w:iCs/>
                <w:sz w:val="22"/>
                <w:szCs w:val="22"/>
              </w:rPr>
            </w:pPr>
            <w:r w:rsidRPr="00A93B2D">
              <w:rPr>
                <w:rFonts w:ascii="Calibri" w:eastAsia="Calibri" w:hAnsi="Calibri" w:cs="Calibri"/>
                <w:iCs/>
                <w:noProof/>
                <w:sz w:val="22"/>
                <w:szCs w:val="22"/>
                <w14:ligatures w14:val="standardContextual"/>
              </w:rPr>
              <w:drawing>
                <wp:inline distT="0" distB="0" distL="0" distR="0" wp14:anchorId="5C62B3E3" wp14:editId="375E2DD6">
                  <wp:extent cx="916953" cy="552450"/>
                  <wp:effectExtent l="0" t="0" r="0" b="0"/>
                  <wp:docPr id="1936347379"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47379" name="Picture 2" descr="A signatur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21468" cy="555170"/>
                          </a:xfrm>
                          <a:prstGeom prst="rect">
                            <a:avLst/>
                          </a:prstGeom>
                        </pic:spPr>
                      </pic:pic>
                    </a:graphicData>
                  </a:graphic>
                </wp:inline>
              </w:drawing>
            </w:r>
          </w:p>
        </w:tc>
        <w:tc>
          <w:tcPr>
            <w:tcW w:w="2754" w:type="dxa"/>
          </w:tcPr>
          <w:p w14:paraId="4F2A66D0" w14:textId="45BA9351" w:rsidR="00506FD6" w:rsidRPr="00A93B2D" w:rsidRDefault="00D16FF0" w:rsidP="00A93B2D">
            <w:pPr>
              <w:jc w:val="center"/>
              <w:rPr>
                <w:rFonts w:ascii="Calibri" w:eastAsia="Calibri" w:hAnsi="Calibri" w:cs="Calibri"/>
                <w:iCs/>
                <w:sz w:val="22"/>
                <w:szCs w:val="22"/>
              </w:rPr>
            </w:pPr>
            <w:r w:rsidRPr="00A93B2D">
              <w:rPr>
                <w:rFonts w:ascii="Calibri" w:eastAsia="Arial" w:hAnsi="Calibri" w:cs="Calibri"/>
                <w:iCs/>
                <w:sz w:val="20"/>
                <w:szCs w:val="20"/>
              </w:rPr>
              <w:t>August 2026</w:t>
            </w:r>
          </w:p>
        </w:tc>
      </w:tr>
      <w:tr w:rsidR="00A93B2D" w:rsidRPr="00506FD6" w14:paraId="7346260B" w14:textId="77777777" w:rsidTr="00A434EE">
        <w:trPr>
          <w:jc w:val="center"/>
        </w:trPr>
        <w:tc>
          <w:tcPr>
            <w:tcW w:w="2943" w:type="dxa"/>
            <w:vAlign w:val="center"/>
          </w:tcPr>
          <w:p w14:paraId="38117618" w14:textId="777D7AC3" w:rsidR="00A93B2D" w:rsidRPr="00A93B2D" w:rsidRDefault="00A93B2D" w:rsidP="00A93B2D">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10EC3955" w14:textId="261E9AB2" w:rsidR="00A93B2D" w:rsidRPr="00A93B2D" w:rsidRDefault="00A93B2D" w:rsidP="00A93B2D">
            <w:pPr>
              <w:jc w:val="center"/>
              <w:rPr>
                <w:rFonts w:ascii="Calibri" w:eastAsia="Calibri" w:hAnsi="Calibri" w:cs="Calibri"/>
                <w:iCs/>
                <w:noProof/>
                <w:sz w:val="22"/>
                <w:szCs w:val="22"/>
                <w14:ligatures w14:val="standardContextual"/>
              </w:rPr>
            </w:pPr>
            <w:r>
              <w:rPr>
                <w:rFonts w:ascii="Calibri" w:eastAsia="Calibri" w:hAnsi="Calibri" w:cs="Calibri"/>
                <w:iCs/>
                <w:noProof/>
                <w:sz w:val="22"/>
                <w:szCs w:val="22"/>
                <w14:ligatures w14:val="standardContextual"/>
              </w:rPr>
              <w:t>Leah Whiffen</w:t>
            </w:r>
          </w:p>
        </w:tc>
        <w:tc>
          <w:tcPr>
            <w:tcW w:w="2754" w:type="dxa"/>
          </w:tcPr>
          <w:p w14:paraId="516037B6" w14:textId="2AB03FF9" w:rsidR="00A93B2D" w:rsidRPr="00A93B2D" w:rsidRDefault="00A93B2D" w:rsidP="00A93B2D">
            <w:pPr>
              <w:jc w:val="center"/>
              <w:rPr>
                <w:rFonts w:ascii="Calibri" w:eastAsia="Arial" w:hAnsi="Calibri" w:cs="Calibri"/>
                <w:iCs/>
                <w:sz w:val="20"/>
                <w:szCs w:val="20"/>
              </w:rPr>
            </w:pPr>
            <w:r>
              <w:rPr>
                <w:rFonts w:ascii="Calibri" w:eastAsia="Arial" w:hAnsi="Calibri" w:cs="Calibri"/>
                <w:iCs/>
                <w:sz w:val="20"/>
                <w:szCs w:val="20"/>
              </w:rPr>
              <w:t>August 2027</w:t>
            </w:r>
          </w:p>
        </w:tc>
      </w:tr>
    </w:tbl>
    <w:p w14:paraId="143C1367" w14:textId="77777777" w:rsidR="00506FD6" w:rsidRPr="00506FD6" w:rsidRDefault="00506FD6" w:rsidP="00506FD6">
      <w:pPr>
        <w:jc w:val="both"/>
        <w:rPr>
          <w:rFonts w:ascii="Calibri" w:hAnsi="Calibri" w:cs="Calibri"/>
        </w:rPr>
      </w:pPr>
    </w:p>
    <w:p w14:paraId="7F63694A" w14:textId="77777777" w:rsidR="002E2EA5" w:rsidRPr="00506FD6" w:rsidRDefault="002E2EA5" w:rsidP="00506FD6"/>
    <w:sectPr w:rsidR="002E2EA5" w:rsidRPr="00506FD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7097" w14:textId="77777777" w:rsidR="003A1271" w:rsidRDefault="003A1271" w:rsidP="007A3117">
      <w:r>
        <w:separator/>
      </w:r>
    </w:p>
  </w:endnote>
  <w:endnote w:type="continuationSeparator" w:id="0">
    <w:p w14:paraId="667C6636" w14:textId="77777777" w:rsidR="003A1271" w:rsidRDefault="003A127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29BCC179"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9150D" w14:textId="77777777" w:rsidR="003A1271" w:rsidRDefault="003A1271" w:rsidP="007A3117">
      <w:r>
        <w:separator/>
      </w:r>
    </w:p>
  </w:footnote>
  <w:footnote w:type="continuationSeparator" w:id="0">
    <w:p w14:paraId="09CE9B62" w14:textId="77777777" w:rsidR="003A1271" w:rsidRDefault="003A1271"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995F" w14:textId="5907C841" w:rsidR="00D16FF0" w:rsidRDefault="00D16FF0">
    <w:pPr>
      <w:pStyle w:val="Header"/>
    </w:pPr>
    <w:r>
      <w:rPr>
        <w:noProof/>
        <w14:ligatures w14:val="standardContextual"/>
      </w:rPr>
      <w:drawing>
        <wp:anchor distT="0" distB="0" distL="114300" distR="114300" simplePos="0" relativeHeight="251658240" behindDoc="1" locked="0" layoutInCell="1" allowOverlap="1" wp14:anchorId="1A9A5290" wp14:editId="5CE51033">
          <wp:simplePos x="0" y="0"/>
          <wp:positionH relativeFrom="margin">
            <wp:align>center</wp:align>
          </wp:positionH>
          <wp:positionV relativeFrom="paragraph">
            <wp:posOffset>-363855</wp:posOffset>
          </wp:positionV>
          <wp:extent cx="1943100" cy="910842"/>
          <wp:effectExtent l="0" t="0" r="0" b="3810"/>
          <wp:wrapNone/>
          <wp:docPr id="1264323625" name="Picture 3" descr="A 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23625" name="Picture 3" descr="A colorful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100" cy="91084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1"/>
  </w:num>
  <w:num w:numId="4" w16cid:durableId="627320785">
    <w:abstractNumId w:val="14"/>
  </w:num>
  <w:num w:numId="5" w16cid:durableId="1238898450">
    <w:abstractNumId w:val="12"/>
  </w:num>
  <w:num w:numId="6" w16cid:durableId="1497301833">
    <w:abstractNumId w:val="15"/>
  </w:num>
  <w:num w:numId="7" w16cid:durableId="1255361624">
    <w:abstractNumId w:val="9"/>
  </w:num>
  <w:num w:numId="8" w16cid:durableId="286156808">
    <w:abstractNumId w:val="10"/>
  </w:num>
  <w:num w:numId="9" w16cid:durableId="483283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4"/>
  </w:num>
  <w:num w:numId="11" w16cid:durableId="1473132940">
    <w:abstractNumId w:val="13"/>
  </w:num>
  <w:num w:numId="12" w16cid:durableId="1616674698">
    <w:abstractNumId w:val="5"/>
  </w:num>
  <w:num w:numId="13" w16cid:durableId="1138575293">
    <w:abstractNumId w:val="0"/>
  </w:num>
  <w:num w:numId="14" w16cid:durableId="190732337">
    <w:abstractNumId w:val="6"/>
  </w:num>
  <w:num w:numId="15" w16cid:durableId="984163460">
    <w:abstractNumId w:val="2"/>
  </w:num>
  <w:num w:numId="16" w16cid:durableId="101595811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25A89"/>
    <w:rsid w:val="00147B8F"/>
    <w:rsid w:val="00155E21"/>
    <w:rsid w:val="001F42E7"/>
    <w:rsid w:val="00205535"/>
    <w:rsid w:val="002168C5"/>
    <w:rsid w:val="0023585D"/>
    <w:rsid w:val="002723F0"/>
    <w:rsid w:val="002917FA"/>
    <w:rsid w:val="002C0872"/>
    <w:rsid w:val="002E2EA5"/>
    <w:rsid w:val="003055D4"/>
    <w:rsid w:val="00312699"/>
    <w:rsid w:val="003161E6"/>
    <w:rsid w:val="00317966"/>
    <w:rsid w:val="0032647D"/>
    <w:rsid w:val="003331DB"/>
    <w:rsid w:val="003471A6"/>
    <w:rsid w:val="00364048"/>
    <w:rsid w:val="00381C28"/>
    <w:rsid w:val="00387240"/>
    <w:rsid w:val="00395694"/>
    <w:rsid w:val="003961D6"/>
    <w:rsid w:val="003A1271"/>
    <w:rsid w:val="003D11C2"/>
    <w:rsid w:val="003E1BE0"/>
    <w:rsid w:val="003E4182"/>
    <w:rsid w:val="003E710E"/>
    <w:rsid w:val="004A31F3"/>
    <w:rsid w:val="004A6E02"/>
    <w:rsid w:val="004B398A"/>
    <w:rsid w:val="004B4CC3"/>
    <w:rsid w:val="004C2485"/>
    <w:rsid w:val="004D7839"/>
    <w:rsid w:val="004E6ABD"/>
    <w:rsid w:val="004F1E56"/>
    <w:rsid w:val="00506FD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30F75"/>
    <w:rsid w:val="00762657"/>
    <w:rsid w:val="0077475C"/>
    <w:rsid w:val="0078206F"/>
    <w:rsid w:val="007866D9"/>
    <w:rsid w:val="00795C89"/>
    <w:rsid w:val="007A3117"/>
    <w:rsid w:val="008002F7"/>
    <w:rsid w:val="008232BE"/>
    <w:rsid w:val="00827029"/>
    <w:rsid w:val="00854421"/>
    <w:rsid w:val="00946403"/>
    <w:rsid w:val="00951F24"/>
    <w:rsid w:val="00985CDE"/>
    <w:rsid w:val="0099361A"/>
    <w:rsid w:val="00996192"/>
    <w:rsid w:val="00996509"/>
    <w:rsid w:val="009B30E1"/>
    <w:rsid w:val="009B70A8"/>
    <w:rsid w:val="009D6487"/>
    <w:rsid w:val="009E045C"/>
    <w:rsid w:val="00A03E1F"/>
    <w:rsid w:val="00A93B2D"/>
    <w:rsid w:val="00B63AD2"/>
    <w:rsid w:val="00B65583"/>
    <w:rsid w:val="00B6670C"/>
    <w:rsid w:val="00BA028D"/>
    <w:rsid w:val="00C128FC"/>
    <w:rsid w:val="00C21D30"/>
    <w:rsid w:val="00C535CF"/>
    <w:rsid w:val="00C821B8"/>
    <w:rsid w:val="00CE007F"/>
    <w:rsid w:val="00CF1B0F"/>
    <w:rsid w:val="00D0012B"/>
    <w:rsid w:val="00D033D0"/>
    <w:rsid w:val="00D16FF0"/>
    <w:rsid w:val="00D67D70"/>
    <w:rsid w:val="00D76A38"/>
    <w:rsid w:val="00D92FE4"/>
    <w:rsid w:val="00DB015A"/>
    <w:rsid w:val="00DB04B4"/>
    <w:rsid w:val="00DD4861"/>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cp:lastPrinted>2025-08-08T08:26:00Z</cp:lastPrinted>
  <dcterms:created xsi:type="dcterms:W3CDTF">2026-08-03T15:19:00Z</dcterms:created>
  <dcterms:modified xsi:type="dcterms:W3CDTF">2026-08-03T15:19:00Z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